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0760A" w14:textId="0141385A" w:rsidR="00AC7948" w:rsidRPr="000700D0" w:rsidRDefault="00AC7948" w:rsidP="00AC7948">
      <w:pPr>
        <w:tabs>
          <w:tab w:val="center" w:pos="4536"/>
          <w:tab w:val="right" w:pos="8280"/>
          <w:tab w:val="right" w:pos="9639"/>
        </w:tabs>
        <w:ind w:right="2"/>
        <w:rPr>
          <w:rFonts w:ascii="Arial" w:hAnsi="Arial" w:cs="Arial"/>
          <w:b/>
          <w:bCs/>
          <w:sz w:val="24"/>
        </w:rPr>
      </w:pPr>
      <w:r w:rsidRPr="000700D0">
        <w:rPr>
          <w:rFonts w:ascii="Arial" w:hAnsi="Arial" w:cs="Arial"/>
          <w:b/>
          <w:bCs/>
          <w:sz w:val="24"/>
        </w:rPr>
        <w:t>3GPP TSG RAN WG1 #96bis</w:t>
      </w:r>
      <w:r w:rsidRPr="000700D0">
        <w:rPr>
          <w:rFonts w:ascii="Arial" w:hAnsi="Arial" w:cs="Arial"/>
          <w:b/>
          <w:bCs/>
          <w:sz w:val="24"/>
        </w:rPr>
        <w:tab/>
      </w:r>
      <w:r w:rsidRPr="000700D0">
        <w:rPr>
          <w:rFonts w:ascii="Arial" w:hAnsi="Arial" w:cs="Arial"/>
          <w:b/>
          <w:bCs/>
          <w:sz w:val="24"/>
        </w:rPr>
        <w:tab/>
      </w:r>
      <w:r w:rsidRPr="000700D0">
        <w:rPr>
          <w:rFonts w:ascii="Arial" w:hAnsi="Arial" w:cs="Arial"/>
          <w:b/>
          <w:bCs/>
          <w:sz w:val="24"/>
        </w:rPr>
        <w:tab/>
      </w:r>
      <w:r w:rsidRPr="008F1FC6">
        <w:rPr>
          <w:rFonts w:ascii="Arial" w:hAnsi="Arial" w:cs="Arial"/>
          <w:b/>
          <w:bCs/>
          <w:sz w:val="24"/>
        </w:rPr>
        <w:t>R1-</w:t>
      </w:r>
      <w:r w:rsidR="008F1FC6" w:rsidRPr="008F1FC6">
        <w:rPr>
          <w:rFonts w:ascii="Arial" w:hAnsi="Arial" w:cs="Arial"/>
          <w:b/>
          <w:bCs/>
          <w:sz w:val="24"/>
        </w:rPr>
        <w:t>1904777</w:t>
      </w:r>
    </w:p>
    <w:p w14:paraId="016D5140" w14:textId="77777777" w:rsidR="00AC7948" w:rsidRPr="000700D0" w:rsidRDefault="00AC7948" w:rsidP="00AC7948">
      <w:pPr>
        <w:tabs>
          <w:tab w:val="center" w:pos="4536"/>
          <w:tab w:val="right" w:pos="9072"/>
        </w:tabs>
        <w:rPr>
          <w:rFonts w:ascii="Arial" w:hAnsi="Arial" w:cs="Arial"/>
          <w:b/>
          <w:bCs/>
          <w:sz w:val="24"/>
          <w:lang w:eastAsia="ja-JP"/>
        </w:rPr>
      </w:pPr>
      <w:r w:rsidRPr="000700D0">
        <w:rPr>
          <w:rFonts w:ascii="Arial" w:hAnsi="Arial" w:cs="Arial"/>
          <w:b/>
          <w:bCs/>
          <w:sz w:val="24"/>
          <w:lang w:eastAsia="ja-JP"/>
        </w:rPr>
        <w:t>Xi’an, China, 8</w:t>
      </w:r>
      <w:r w:rsidRPr="000700D0">
        <w:rPr>
          <w:rFonts w:ascii="Arial" w:hAnsi="Arial" w:cs="Arial"/>
          <w:b/>
          <w:bCs/>
          <w:sz w:val="24"/>
          <w:vertAlign w:val="superscript"/>
          <w:lang w:eastAsia="ja-JP"/>
        </w:rPr>
        <w:t>th</w:t>
      </w:r>
      <w:r w:rsidRPr="000700D0">
        <w:rPr>
          <w:rFonts w:ascii="Arial" w:hAnsi="Arial" w:cs="Arial"/>
          <w:b/>
          <w:bCs/>
          <w:sz w:val="24"/>
          <w:lang w:eastAsia="ja-JP"/>
        </w:rPr>
        <w:t xml:space="preserve"> – 12</w:t>
      </w:r>
      <w:r w:rsidRPr="000700D0">
        <w:rPr>
          <w:rFonts w:ascii="Arial" w:hAnsi="Arial" w:cs="Arial"/>
          <w:b/>
          <w:bCs/>
          <w:sz w:val="24"/>
          <w:vertAlign w:val="superscript"/>
          <w:lang w:eastAsia="ja-JP"/>
        </w:rPr>
        <w:t>th</w:t>
      </w:r>
      <w:r w:rsidRPr="000700D0">
        <w:rPr>
          <w:rFonts w:ascii="Arial" w:hAnsi="Arial" w:cs="Arial"/>
          <w:b/>
          <w:bCs/>
          <w:sz w:val="24"/>
          <w:lang w:eastAsia="ja-JP"/>
        </w:rPr>
        <w:t xml:space="preserve"> April, 2019</w:t>
      </w:r>
    </w:p>
    <w:p w14:paraId="3638496C" w14:textId="77777777" w:rsidR="002E6B5E" w:rsidRPr="00AC7948" w:rsidRDefault="002E6B5E" w:rsidP="002E6B5E">
      <w:pPr>
        <w:pStyle w:val="a4"/>
        <w:jc w:val="both"/>
        <w:rPr>
          <w:i w:val="0"/>
          <w:iCs/>
          <w:sz w:val="24"/>
          <w:szCs w:val="24"/>
          <w:lang w:eastAsia="ja-JP"/>
        </w:rPr>
      </w:pPr>
    </w:p>
    <w:p w14:paraId="4A685A40" w14:textId="784996B2"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DE11D0">
        <w:rPr>
          <w:b/>
          <w:noProof/>
          <w:sz w:val="22"/>
          <w:szCs w:val="22"/>
          <w:lang w:val="en-US"/>
        </w:rPr>
        <w:t>7.2.</w:t>
      </w:r>
      <w:r w:rsidR="00DA191F">
        <w:rPr>
          <w:b/>
          <w:noProof/>
          <w:sz w:val="22"/>
          <w:szCs w:val="22"/>
          <w:lang w:val="en-US"/>
        </w:rPr>
        <w:t>13</w:t>
      </w:r>
      <w:r w:rsidR="00DE11D0">
        <w:rPr>
          <w:b/>
          <w:noProof/>
          <w:sz w:val="22"/>
          <w:szCs w:val="22"/>
          <w:lang w:val="en-US"/>
        </w:rPr>
        <w:t>.2</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762C69DE"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0C6AFE" w:rsidRPr="000C6AFE">
        <w:rPr>
          <w:b/>
          <w:noProof/>
          <w:sz w:val="22"/>
          <w:szCs w:val="22"/>
          <w:lang w:val="en-US"/>
        </w:rPr>
        <w:t xml:space="preserve">Discussion on </w:t>
      </w:r>
      <w:r w:rsidR="000C6AFE">
        <w:rPr>
          <w:b/>
          <w:noProof/>
          <w:sz w:val="22"/>
          <w:szCs w:val="22"/>
          <w:lang w:val="en-US"/>
        </w:rPr>
        <w:t>c</w:t>
      </w:r>
      <w:r w:rsidR="000C6AFE" w:rsidRPr="000C6AFE">
        <w:rPr>
          <w:b/>
          <w:noProof/>
          <w:sz w:val="22"/>
          <w:szCs w:val="22"/>
          <w:lang w:val="en-US"/>
        </w:rPr>
        <w:t xml:space="preserve">ross-carrier </w:t>
      </w:r>
      <w:r w:rsidR="000C6AFE">
        <w:rPr>
          <w:b/>
          <w:noProof/>
          <w:sz w:val="22"/>
          <w:szCs w:val="22"/>
          <w:lang w:val="en-US"/>
        </w:rPr>
        <w:t>s</w:t>
      </w:r>
      <w:r w:rsidR="000C6AFE" w:rsidRPr="000C6AFE">
        <w:rPr>
          <w:b/>
          <w:noProof/>
          <w:sz w:val="22"/>
          <w:szCs w:val="22"/>
          <w:lang w:val="en-US"/>
        </w:rPr>
        <w:t xml:space="preserve">cheduling with </w:t>
      </w:r>
      <w:r w:rsidR="000C6AFE">
        <w:rPr>
          <w:b/>
          <w:noProof/>
          <w:sz w:val="22"/>
          <w:szCs w:val="22"/>
          <w:lang w:val="en-US"/>
        </w:rPr>
        <w:t>d</w:t>
      </w:r>
      <w:r w:rsidR="000C6AFE" w:rsidRPr="000C6AFE">
        <w:rPr>
          <w:b/>
          <w:noProof/>
          <w:sz w:val="22"/>
          <w:szCs w:val="22"/>
          <w:lang w:val="en-US"/>
        </w:rPr>
        <w:t xml:space="preserve">ifferent </w:t>
      </w:r>
      <w:r w:rsidR="000C6AFE">
        <w:rPr>
          <w:b/>
          <w:noProof/>
          <w:sz w:val="22"/>
          <w:szCs w:val="22"/>
          <w:lang w:val="en-US"/>
        </w:rPr>
        <w:t>n</w:t>
      </w:r>
      <w:r w:rsidR="000C6AFE" w:rsidRPr="000C6AFE">
        <w:rPr>
          <w:b/>
          <w:noProof/>
          <w:sz w:val="22"/>
          <w:szCs w:val="22"/>
          <w:lang w:val="en-US"/>
        </w:rPr>
        <w:t>umerologies</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40EDBC58" w14:textId="192C12BF" w:rsidR="0001216B" w:rsidRPr="0001216B" w:rsidRDefault="0001216B" w:rsidP="0001216B">
      <w:pPr>
        <w:jc w:val="both"/>
      </w:pPr>
      <w:r w:rsidRPr="0001216B">
        <w:t>I</w:t>
      </w:r>
      <w:r w:rsidRPr="0001216B">
        <w:rPr>
          <w:rFonts w:hint="eastAsia"/>
        </w:rPr>
        <w:t>n RA</w:t>
      </w:r>
      <w:r w:rsidRPr="0001216B">
        <w:t xml:space="preserve">N #81 meeting, a Work Item on DC and CA enhancements [1] was approved. One of the objectives is to investigate enhancements to CA to support cross-carrier scheduling </w:t>
      </w:r>
      <w:r>
        <w:t xml:space="preserve">with different numerologies. </w:t>
      </w:r>
      <w:r w:rsidR="007E287B">
        <w:t>A</w:t>
      </w:r>
      <w:r>
        <w:t xml:space="preserve">nd in RAN1 </w:t>
      </w:r>
      <w:r w:rsidR="00AC7948">
        <w:t>96</w:t>
      </w:r>
      <w:r>
        <w:t xml:space="preserve"> meeting, the following </w:t>
      </w:r>
      <w:r w:rsidR="00AC7948">
        <w:t>agreements</w:t>
      </w:r>
      <w:r>
        <w:t xml:space="preserve"> w</w:t>
      </w:r>
      <w:r w:rsidR="00DA191F">
        <w:t>ere</w:t>
      </w:r>
      <w:r>
        <w:t xml:space="preserve"> achieved</w:t>
      </w:r>
      <w:r w:rsidR="00FE6371">
        <w:t xml:space="preserve"> [2]</w:t>
      </w:r>
      <w:r>
        <w:t>.</w:t>
      </w:r>
    </w:p>
    <w:tbl>
      <w:tblPr>
        <w:tblStyle w:val="af7"/>
        <w:tblW w:w="0" w:type="auto"/>
        <w:tblLook w:val="04A0" w:firstRow="1" w:lastRow="0" w:firstColumn="1" w:lastColumn="0" w:noHBand="0" w:noVBand="1"/>
      </w:tblPr>
      <w:tblGrid>
        <w:gridCol w:w="9630"/>
      </w:tblGrid>
      <w:tr w:rsidR="0001216B" w14:paraId="404B5A45" w14:textId="77777777" w:rsidTr="0071639E">
        <w:tc>
          <w:tcPr>
            <w:tcW w:w="9962" w:type="dxa"/>
          </w:tcPr>
          <w:p w14:paraId="5A9116B7" w14:textId="77777777" w:rsidR="00AC7948" w:rsidRPr="00394096" w:rsidRDefault="00AC7948" w:rsidP="00AC7948">
            <w:pPr>
              <w:rPr>
                <w:b/>
                <w:lang w:eastAsia="x-none"/>
              </w:rPr>
            </w:pPr>
            <w:r w:rsidRPr="00394096">
              <w:rPr>
                <w:highlight w:val="green"/>
                <w:lang w:eastAsia="x-none"/>
              </w:rPr>
              <w:t>Agreements</w:t>
            </w:r>
            <w:r w:rsidRPr="00394096">
              <w:rPr>
                <w:b/>
                <w:lang w:eastAsia="x-none"/>
              </w:rPr>
              <w:t>:</w:t>
            </w:r>
          </w:p>
          <w:p w14:paraId="0B214FF0" w14:textId="77777777" w:rsidR="00AC7948" w:rsidRPr="00394096" w:rsidRDefault="00AC7948" w:rsidP="00AC7948">
            <w:pPr>
              <w:numPr>
                <w:ilvl w:val="0"/>
                <w:numId w:val="19"/>
              </w:numPr>
              <w:spacing w:after="0"/>
              <w:rPr>
                <w:b/>
                <w:lang w:eastAsia="x-none"/>
              </w:rPr>
            </w:pPr>
            <w:r w:rsidRPr="00394096">
              <w:rPr>
                <w:lang w:val="en-US"/>
              </w:rPr>
              <w:t xml:space="preserve">At least for the case of lower SCS PDCCH scheduling a higher SCS PDSCH the earliest possible starting point for the PDSCH is defined by the end of the PDCCH + </w:t>
            </w:r>
            <w:r w:rsidRPr="00394096">
              <w:rPr>
                <w:lang w:val="en-US"/>
              </w:rPr>
              <w:sym w:font="Symbol" w:char="F044"/>
            </w:r>
          </w:p>
          <w:p w14:paraId="18045B6B" w14:textId="77777777" w:rsidR="00AC7948" w:rsidRPr="00394096" w:rsidRDefault="00AC7948" w:rsidP="00AC7948">
            <w:pPr>
              <w:numPr>
                <w:ilvl w:val="1"/>
                <w:numId w:val="19"/>
              </w:numPr>
              <w:spacing w:after="0"/>
              <w:rPr>
                <w:b/>
                <w:lang w:eastAsia="x-none"/>
              </w:rPr>
            </w:pPr>
            <w:r w:rsidRPr="00394096">
              <w:rPr>
                <w:lang w:val="en-US"/>
              </w:rPr>
              <w:t xml:space="preserve"> </w:t>
            </w:r>
            <w:r w:rsidRPr="00394096">
              <w:rPr>
                <w:lang w:val="en-US"/>
              </w:rPr>
              <w:sym w:font="Symbol" w:char="F044"/>
            </w:r>
            <w:r w:rsidRPr="00394096">
              <w:rPr>
                <w:lang w:val="en-US"/>
              </w:rPr>
              <w:t>&gt;0. Detailed value(s) FFS</w:t>
            </w:r>
          </w:p>
          <w:p w14:paraId="7A33D84E" w14:textId="77777777" w:rsidR="00AC7948" w:rsidRPr="00394096" w:rsidRDefault="00AC7948" w:rsidP="00AC7948">
            <w:pPr>
              <w:numPr>
                <w:ilvl w:val="1"/>
                <w:numId w:val="19"/>
              </w:numPr>
              <w:spacing w:after="0"/>
              <w:rPr>
                <w:b/>
                <w:lang w:eastAsia="x-none"/>
              </w:rPr>
            </w:pPr>
            <w:r w:rsidRPr="00394096">
              <w:rPr>
                <w:lang w:val="en-US"/>
              </w:rPr>
              <w:t xml:space="preserve">FFS other factor(s) impacting </w:t>
            </w:r>
            <w:r w:rsidRPr="00394096">
              <w:rPr>
                <w:lang w:val="en-US"/>
              </w:rPr>
              <w:sym w:font="Symbol" w:char="F044"/>
            </w:r>
          </w:p>
          <w:p w14:paraId="7F9C79E9" w14:textId="77777777" w:rsidR="00AC7948" w:rsidRPr="009E5DE1" w:rsidRDefault="00AC7948" w:rsidP="00AC7948">
            <w:pPr>
              <w:rPr>
                <w:lang w:eastAsia="x-none"/>
              </w:rPr>
            </w:pPr>
            <w:r w:rsidRPr="009E5DE1">
              <w:rPr>
                <w:highlight w:val="green"/>
                <w:lang w:eastAsia="x-none"/>
              </w:rPr>
              <w:t>Agreements</w:t>
            </w:r>
            <w:r w:rsidRPr="009E5DE1">
              <w:rPr>
                <w:lang w:eastAsia="x-none"/>
              </w:rPr>
              <w:t>:</w:t>
            </w:r>
          </w:p>
          <w:p w14:paraId="30FDCF4A" w14:textId="77777777" w:rsidR="00AC7948" w:rsidRPr="009E5DE1" w:rsidRDefault="00AC7948" w:rsidP="00AC7948">
            <w:pPr>
              <w:numPr>
                <w:ilvl w:val="0"/>
                <w:numId w:val="19"/>
              </w:numPr>
              <w:spacing w:after="0"/>
            </w:pPr>
            <w:r w:rsidRPr="009E5DE1">
              <w:t>The limit of BDs/CCEs (per slot in the scheduling CC) for the scheduled CC is determined based on the numerology of the scheduling CC.</w:t>
            </w:r>
          </w:p>
          <w:p w14:paraId="121B6701" w14:textId="450F6C52" w:rsidR="0001216B" w:rsidRPr="00AC7948" w:rsidRDefault="00AC7948" w:rsidP="00AC7948">
            <w:pPr>
              <w:numPr>
                <w:ilvl w:val="1"/>
                <w:numId w:val="19"/>
              </w:numPr>
              <w:spacing w:after="0"/>
            </w:pPr>
            <w:r w:rsidRPr="009E5DE1">
              <w:rPr>
                <w:rFonts w:hint="eastAsia"/>
              </w:rPr>
              <w:t>C</w:t>
            </w:r>
            <w:r w:rsidRPr="009E5DE1">
              <w:t>hange the definition of N</w:t>
            </w:r>
            <w:r w:rsidRPr="009E5DE1">
              <w:rPr>
                <w:vertAlign w:val="subscript"/>
              </w:rPr>
              <w:t>cells</w:t>
            </w:r>
            <w:r w:rsidRPr="009E5DE1">
              <w:rPr>
                <w:vertAlign w:val="superscript"/>
              </w:rPr>
              <w:t>DL,</w:t>
            </w:r>
            <w:r w:rsidRPr="009E5DE1">
              <w:rPr>
                <w:vertAlign w:val="superscript"/>
              </w:rPr>
              <w:sym w:font="Symbol" w:char="F06D"/>
            </w:r>
            <w:r w:rsidRPr="009E5DE1">
              <w:t xml:space="preserve">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tc>
      </w:tr>
    </w:tbl>
    <w:p w14:paraId="30D39AFD" w14:textId="77777777" w:rsidR="0001216B" w:rsidRPr="0001216B" w:rsidRDefault="0001216B" w:rsidP="002C1B0A">
      <w:pPr>
        <w:jc w:val="both"/>
      </w:pPr>
    </w:p>
    <w:p w14:paraId="433CFAD2" w14:textId="0DA88537" w:rsidR="0001216B" w:rsidRDefault="0001216B" w:rsidP="002C1B0A">
      <w:pPr>
        <w:jc w:val="both"/>
      </w:pPr>
      <w:r w:rsidRPr="006A4AB6">
        <w:t xml:space="preserve">For carrier aggregation, </w:t>
      </w:r>
      <w:r>
        <w:t xml:space="preserve">the remaining issues for cross-carrier scheduling for different numerology </w:t>
      </w:r>
      <w:r w:rsidR="0043087C">
        <w:t>are</w:t>
      </w:r>
      <w:r>
        <w:t xml:space="preserve"> discussed in this contribution.</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1BD6B471" w14:textId="020704F0" w:rsidR="00880E1D" w:rsidRPr="00764989" w:rsidRDefault="00B318F0" w:rsidP="00764989">
      <w:pPr>
        <w:jc w:val="both"/>
      </w:pPr>
      <w:r w:rsidRPr="00764989">
        <w:t>When scheduling cell is smaller SCS than its scheduled cell, extra buffer size is raised as shown in the Figure</w:t>
      </w:r>
      <w:r w:rsidR="00AC26A6">
        <w:t xml:space="preserve"> 1</w:t>
      </w:r>
      <w:r w:rsidRPr="00764989">
        <w:t>.</w:t>
      </w:r>
      <w:r w:rsidR="006C0E64" w:rsidRPr="00764989">
        <w:t xml:space="preserve"> </w:t>
      </w:r>
      <w:r w:rsidR="00880E1D" w:rsidRPr="00764989">
        <w:t xml:space="preserve">After several meetings discussion, it has </w:t>
      </w:r>
      <w:r w:rsidR="00AC26A6">
        <w:t xml:space="preserve">been </w:t>
      </w:r>
      <w:r w:rsidR="00880E1D" w:rsidRPr="00764989">
        <w:t xml:space="preserve">focus on </w:t>
      </w:r>
      <w:bookmarkStart w:id="2" w:name="OLE_LINK16"/>
      <w:bookmarkStart w:id="3" w:name="OLE_LINK17"/>
      <w:r w:rsidR="00880E1D" w:rsidRPr="00764989">
        <w:t>the first possible PDSCH starting point</w:t>
      </w:r>
      <w:bookmarkEnd w:id="2"/>
      <w:bookmarkEnd w:id="3"/>
      <w:r w:rsidR="00D05D28">
        <w:t xml:space="preserve"> is defined by the end of the </w:t>
      </w:r>
      <w:r w:rsidR="00D05D28" w:rsidRPr="00394096">
        <w:rPr>
          <w:lang w:val="en-US"/>
        </w:rPr>
        <w:t xml:space="preserve">PDCCH + </w:t>
      </w:r>
      <w:r w:rsidR="00D05D28" w:rsidRPr="00394096">
        <w:rPr>
          <w:lang w:val="en-US"/>
        </w:rPr>
        <w:sym w:font="Symbol" w:char="F044"/>
      </w:r>
      <w:r w:rsidR="00880E1D" w:rsidRPr="00764989">
        <w:t xml:space="preserve">. </w:t>
      </w:r>
      <w:r w:rsidR="00D05D28">
        <w:t xml:space="preserve">But the detailed value of </w:t>
      </w:r>
      <w:r w:rsidR="00D05D28" w:rsidRPr="00394096">
        <w:rPr>
          <w:lang w:val="en-US"/>
        </w:rPr>
        <w:sym w:font="Symbol" w:char="F044"/>
      </w:r>
      <w:r w:rsidR="00D05D28">
        <w:rPr>
          <w:lang w:val="en-US"/>
        </w:rPr>
        <w:t xml:space="preserve"> </w:t>
      </w:r>
      <w:r w:rsidR="00A65FE7">
        <w:rPr>
          <w:lang w:val="en-US"/>
        </w:rPr>
        <w:t>and other factors impacting</w:t>
      </w:r>
      <w:r w:rsidR="00A65FE7" w:rsidRPr="00394096">
        <w:rPr>
          <w:lang w:val="en-US"/>
        </w:rPr>
        <w:t xml:space="preserve"> </w:t>
      </w:r>
      <w:r w:rsidR="00A65FE7" w:rsidRPr="00394096">
        <w:rPr>
          <w:lang w:val="en-US"/>
        </w:rPr>
        <w:sym w:font="Symbol" w:char="F044"/>
      </w:r>
      <w:r w:rsidR="00A65FE7">
        <w:rPr>
          <w:lang w:val="en-US"/>
        </w:rPr>
        <w:t xml:space="preserve"> is</w:t>
      </w:r>
      <w:r w:rsidR="000E4425">
        <w:rPr>
          <w:lang w:val="en-US"/>
        </w:rPr>
        <w:t>n’t</w:t>
      </w:r>
      <w:r w:rsidR="00A65FE7">
        <w:rPr>
          <w:lang w:val="en-US"/>
        </w:rPr>
        <w:t xml:space="preserve"> identified.</w:t>
      </w:r>
    </w:p>
    <w:p w14:paraId="589233BB" w14:textId="24AC8FFC" w:rsidR="00B318F0" w:rsidRDefault="000E4425" w:rsidP="00DA191F">
      <w:r>
        <w:object w:dxaOrig="8635" w:dyaOrig="2062" w14:anchorId="0E4D3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85pt" o:ole="">
            <v:imagedata r:id="rId9" o:title=""/>
          </v:shape>
          <o:OLEObject Type="Embed" ProgID="Visio.Drawing.11" ShapeID="_x0000_i1025" DrawAspect="Content" ObjectID="_1615388177" r:id="rId10"/>
        </w:object>
      </w:r>
    </w:p>
    <w:p w14:paraId="6F77634F" w14:textId="1DA731F1" w:rsidR="006C0E64" w:rsidRDefault="00880E1D" w:rsidP="00880E1D">
      <w:pPr>
        <w:pStyle w:val="ab"/>
        <w:jc w:val="center"/>
        <w:rPr>
          <w:rFonts w:eastAsia="宋体"/>
          <w:lang w:eastAsia="zh-CN"/>
        </w:rPr>
      </w:pPr>
      <w:r>
        <w:t xml:space="preserve">Figure </w:t>
      </w:r>
      <w:r>
        <w:fldChar w:fldCharType="begin"/>
      </w:r>
      <w:r>
        <w:instrText xml:space="preserve"> SEQ Figure \* ARABIC </w:instrText>
      </w:r>
      <w:r>
        <w:fldChar w:fldCharType="separate"/>
      </w:r>
      <w:r w:rsidR="00764989">
        <w:rPr>
          <w:noProof/>
        </w:rPr>
        <w:t>1</w:t>
      </w:r>
      <w:r>
        <w:fldChar w:fldCharType="end"/>
      </w:r>
      <w:r w:rsidR="00764989">
        <w:t>: buffer size in the case of cross-carrier scheduling with mix SCS</w:t>
      </w:r>
    </w:p>
    <w:p w14:paraId="0B1C84ED" w14:textId="174A3DCF" w:rsidR="000E4425" w:rsidRDefault="00414339" w:rsidP="00764989">
      <w:pPr>
        <w:jc w:val="both"/>
        <w:rPr>
          <w:lang w:val="en-US"/>
        </w:rPr>
      </w:pPr>
      <w:r>
        <w:rPr>
          <w:rFonts w:eastAsia="宋体"/>
          <w:lang w:eastAsia="zh-CN"/>
        </w:rPr>
        <w:t>I</w:t>
      </w:r>
      <w:r>
        <w:rPr>
          <w:rFonts w:eastAsia="宋体" w:hint="eastAsia"/>
          <w:lang w:eastAsia="zh-CN"/>
        </w:rPr>
        <w:t xml:space="preserve">t </w:t>
      </w:r>
      <w:r>
        <w:rPr>
          <w:rFonts w:eastAsia="宋体"/>
          <w:lang w:eastAsia="zh-CN"/>
        </w:rPr>
        <w:t xml:space="preserve">is clear that the value of </w:t>
      </w:r>
      <w:r w:rsidRPr="00394096">
        <w:rPr>
          <w:lang w:val="en-US"/>
        </w:rPr>
        <w:sym w:font="Symbol" w:char="F044"/>
      </w:r>
      <w:r>
        <w:rPr>
          <w:lang w:val="en-US"/>
        </w:rPr>
        <w:t xml:space="preserve"> contains at least:</w:t>
      </w:r>
    </w:p>
    <w:p w14:paraId="050E7925" w14:textId="673D9605" w:rsidR="00414339" w:rsidRPr="00414339" w:rsidRDefault="00414339" w:rsidP="00414339">
      <w:pPr>
        <w:pStyle w:val="afe"/>
        <w:numPr>
          <w:ilvl w:val="0"/>
          <w:numId w:val="19"/>
        </w:numPr>
        <w:ind w:leftChars="0"/>
        <w:jc w:val="both"/>
        <w:rPr>
          <w:lang w:val="en-US"/>
        </w:rPr>
      </w:pPr>
      <w:r w:rsidRPr="00414339">
        <w:rPr>
          <w:lang w:val="en-US"/>
        </w:rPr>
        <w:t>PDCCH processing time</w:t>
      </w:r>
      <w:r w:rsidR="0018537A">
        <w:rPr>
          <w:lang w:val="en-US"/>
        </w:rPr>
        <w:t xml:space="preserve">. </w:t>
      </w:r>
    </w:p>
    <w:p w14:paraId="1631FEFA" w14:textId="77EC9E18" w:rsidR="00414339" w:rsidRPr="00414339" w:rsidRDefault="00414339" w:rsidP="00414339">
      <w:pPr>
        <w:pStyle w:val="afe"/>
        <w:numPr>
          <w:ilvl w:val="0"/>
          <w:numId w:val="19"/>
        </w:numPr>
        <w:ind w:leftChars="0"/>
        <w:jc w:val="both"/>
        <w:rPr>
          <w:lang w:val="en-US"/>
        </w:rPr>
      </w:pPr>
      <w:r w:rsidRPr="00414339">
        <w:rPr>
          <w:lang w:val="en-US"/>
        </w:rPr>
        <w:t>Cross carrier scheduling dela</w:t>
      </w:r>
      <w:r w:rsidR="00E51A68">
        <w:rPr>
          <w:lang w:val="en-US"/>
        </w:rPr>
        <w:t>y compared with self-scheduling, about 1 symbol with the SCS of scheduled cell.</w:t>
      </w:r>
    </w:p>
    <w:p w14:paraId="02799E49" w14:textId="1B1829B4" w:rsidR="00414339" w:rsidRPr="00414339" w:rsidRDefault="00414339" w:rsidP="00917402">
      <w:pPr>
        <w:pStyle w:val="afe"/>
        <w:numPr>
          <w:ilvl w:val="0"/>
          <w:numId w:val="19"/>
        </w:numPr>
        <w:ind w:leftChars="0"/>
        <w:jc w:val="both"/>
        <w:rPr>
          <w:rFonts w:eastAsia="宋体"/>
          <w:lang w:eastAsia="zh-CN"/>
        </w:rPr>
      </w:pPr>
      <w:r w:rsidRPr="00414339">
        <w:rPr>
          <w:lang w:val="en-US"/>
        </w:rPr>
        <w:lastRenderedPageBreak/>
        <w:t>Margin for Type A/B PDSCH mapping. Type A PDSCH resource mapping’s latest first symbol in a slot is front loaded DMRS symbol position, and Type B PDSCH needs to later or equal to</w:t>
      </w:r>
      <w:r w:rsidR="00B24DBA">
        <w:rPr>
          <w:lang w:val="en-US"/>
        </w:rPr>
        <w:t xml:space="preserve"> the time of PDCCH end symbol. So the margin for Type B PDSCH is 0.</w:t>
      </w:r>
    </w:p>
    <w:p w14:paraId="0E8D0A5A" w14:textId="1F0D03C1" w:rsidR="00BF22EA" w:rsidRDefault="00414339" w:rsidP="00414339">
      <w:pPr>
        <w:rPr>
          <w:lang w:eastAsia="zh-CN"/>
        </w:rPr>
      </w:pPr>
      <w:r w:rsidRPr="00414339">
        <w:rPr>
          <w:lang w:eastAsia="zh-CN"/>
        </w:rPr>
        <w:t>I</w:t>
      </w:r>
      <w:r w:rsidRPr="00414339">
        <w:rPr>
          <w:rFonts w:hint="eastAsia"/>
          <w:lang w:eastAsia="zh-CN"/>
        </w:rPr>
        <w:t xml:space="preserve">n </w:t>
      </w:r>
      <w:r w:rsidRPr="00414339">
        <w:rPr>
          <w:lang w:eastAsia="zh-CN"/>
        </w:rPr>
        <w:t xml:space="preserve">order to find a unique solution for Type A and Type B PDSCH mapping, it suggests to use the margin of type </w:t>
      </w:r>
      <w:r w:rsidR="00E51A68">
        <w:rPr>
          <w:lang w:eastAsia="zh-CN"/>
        </w:rPr>
        <w:t>B</w:t>
      </w:r>
      <w:r w:rsidRPr="00414339">
        <w:rPr>
          <w:lang w:eastAsia="zh-CN"/>
        </w:rPr>
        <w:t xml:space="preserve"> PDSCH </w:t>
      </w:r>
      <w:r>
        <w:rPr>
          <w:lang w:eastAsia="zh-CN"/>
        </w:rPr>
        <w:t xml:space="preserve">resource mapping, which is means </w:t>
      </w:r>
      <w:r w:rsidR="00E51A68" w:rsidRPr="00394096">
        <w:rPr>
          <w:lang w:val="en-US"/>
        </w:rPr>
        <w:t xml:space="preserve">lower SCS PDCCH scheduling a higher SCS PDSCH the earliest possible starting point for the PDSCH is defined by the end of the PDCCH + </w:t>
      </w:r>
      <w:r w:rsidR="00E51A68" w:rsidRPr="00394096">
        <w:rPr>
          <w:lang w:val="en-US"/>
        </w:rPr>
        <w:sym w:font="Symbol" w:char="F044"/>
      </w:r>
      <w:r w:rsidR="00E51A68">
        <w:rPr>
          <w:lang w:val="en-US"/>
        </w:rPr>
        <w:t xml:space="preserve">, where </w:t>
      </w:r>
      <w:r w:rsidR="00BF22EA" w:rsidRPr="00394096">
        <w:rPr>
          <w:lang w:val="en-US"/>
        </w:rPr>
        <w:sym w:font="Symbol" w:char="F044"/>
      </w:r>
      <w:r w:rsidR="00BF22EA">
        <w:rPr>
          <w:lang w:val="en-US"/>
        </w:rPr>
        <w:t xml:space="preserve"> </w:t>
      </w:r>
      <w:r w:rsidR="00E51A68">
        <w:rPr>
          <w:lang w:val="en-US"/>
        </w:rPr>
        <w:t>=</w:t>
      </w:r>
      <w:r w:rsidR="00BF22EA">
        <w:rPr>
          <w:lang w:val="en-US"/>
        </w:rPr>
        <w:t xml:space="preserve"> PDCCH processing time</w:t>
      </w:r>
      <w:r w:rsidR="00E51A68">
        <w:rPr>
          <w:lang w:val="en-US"/>
        </w:rPr>
        <w:t xml:space="preserve"> </w:t>
      </w:r>
      <w:r w:rsidR="00BF22EA">
        <w:rPr>
          <w:lang w:val="en-US"/>
        </w:rPr>
        <w:t>+1 symbol</w:t>
      </w:r>
    </w:p>
    <w:p w14:paraId="43961790" w14:textId="59896C33" w:rsidR="0097156C" w:rsidRPr="00E51A68" w:rsidRDefault="00E51A68" w:rsidP="00E51A68">
      <w:pPr>
        <w:pStyle w:val="afe"/>
        <w:numPr>
          <w:ilvl w:val="0"/>
          <w:numId w:val="26"/>
        </w:numPr>
        <w:ind w:leftChars="0"/>
        <w:rPr>
          <w:b/>
          <w:i/>
          <w:lang w:eastAsia="zh-CN"/>
        </w:rPr>
      </w:pPr>
      <w:r w:rsidRPr="00E51A68">
        <w:rPr>
          <w:b/>
          <w:i/>
          <w:lang w:val="en-US"/>
        </w:rPr>
        <w:t xml:space="preserve">In case of </w:t>
      </w:r>
      <w:r w:rsidRPr="00E51A68">
        <w:rPr>
          <w:b/>
          <w:i/>
          <w:lang w:val="en-US"/>
        </w:rPr>
        <w:t>lower SCS PDCCH scheduling a higher SCS PDSCH</w:t>
      </w:r>
      <w:r w:rsidRPr="00E51A68">
        <w:rPr>
          <w:b/>
          <w:i/>
          <w:lang w:val="en-US"/>
        </w:rPr>
        <w:t>,</w:t>
      </w:r>
      <w:r w:rsidRPr="00E51A68">
        <w:rPr>
          <w:b/>
          <w:i/>
          <w:lang w:val="en-US"/>
        </w:rPr>
        <w:t xml:space="preserve"> the earliest possible starting point for the PDSCH is defined by the end of the PDCCH + </w:t>
      </w:r>
      <w:r w:rsidRPr="00E51A68">
        <w:rPr>
          <w:b/>
          <w:i/>
          <w:lang w:val="en-US"/>
        </w:rPr>
        <w:sym w:font="Symbol" w:char="F044"/>
      </w:r>
      <w:r w:rsidRPr="00E51A68">
        <w:rPr>
          <w:b/>
          <w:i/>
          <w:lang w:val="en-US"/>
        </w:rPr>
        <w:t xml:space="preserve">, where </w:t>
      </w:r>
      <w:r w:rsidRPr="00E51A68">
        <w:rPr>
          <w:b/>
          <w:i/>
          <w:lang w:val="en-US"/>
        </w:rPr>
        <w:sym w:font="Symbol" w:char="F044"/>
      </w:r>
      <w:r w:rsidRPr="00E51A68">
        <w:rPr>
          <w:b/>
          <w:i/>
          <w:lang w:val="en-US"/>
        </w:rPr>
        <w:t xml:space="preserve"> = PDCCH processing time +1 symbol</w:t>
      </w:r>
    </w:p>
    <w:p w14:paraId="35978517" w14:textId="77777777" w:rsidR="00BD1E4F" w:rsidRDefault="00BD1E4F" w:rsidP="00BD1E4F">
      <w:pPr>
        <w:pStyle w:val="1"/>
        <w:tabs>
          <w:tab w:val="num" w:pos="426"/>
        </w:tabs>
        <w:ind w:left="426" w:hanging="426"/>
        <w:rPr>
          <w:szCs w:val="36"/>
          <w:lang w:eastAsia="ja-JP"/>
        </w:rPr>
      </w:pPr>
      <w:bookmarkStart w:id="4" w:name="OLE_LINK33"/>
      <w:bookmarkStart w:id="5" w:name="OLE_LINK34"/>
      <w:r w:rsidRPr="00BD1E4F">
        <w:rPr>
          <w:szCs w:val="36"/>
          <w:lang w:eastAsia="ja-JP"/>
        </w:rPr>
        <w:t>Conclusion</w:t>
      </w:r>
    </w:p>
    <w:p w14:paraId="4336376F" w14:textId="144892E4" w:rsidR="00BD1E4F" w:rsidRDefault="00BD1E4F" w:rsidP="00764989">
      <w:pPr>
        <w:jc w:val="both"/>
      </w:pPr>
      <w:r w:rsidRPr="00A90443">
        <w:rPr>
          <w:rFonts w:hint="eastAsia"/>
        </w:rPr>
        <w:t>I</w:t>
      </w:r>
      <w:r w:rsidRPr="00A90443">
        <w:t xml:space="preserve">n </w:t>
      </w:r>
      <w:r>
        <w:t>this contribution, we made the following proposals.</w:t>
      </w:r>
    </w:p>
    <w:p w14:paraId="25500604" w14:textId="77777777" w:rsidR="00E51A68" w:rsidRPr="00E51A68" w:rsidRDefault="00E51A68" w:rsidP="00E51A68">
      <w:pPr>
        <w:pStyle w:val="afe"/>
        <w:numPr>
          <w:ilvl w:val="0"/>
          <w:numId w:val="27"/>
        </w:numPr>
        <w:ind w:leftChars="0"/>
        <w:rPr>
          <w:b/>
          <w:i/>
          <w:lang w:eastAsia="zh-CN"/>
        </w:rPr>
      </w:pPr>
      <w:r w:rsidRPr="00E51A68">
        <w:rPr>
          <w:b/>
          <w:i/>
          <w:lang w:val="en-US"/>
        </w:rPr>
        <w:t xml:space="preserve">In case of lower SCS PDCCH scheduling a higher SCS PDSCH, the earliest possible starting point for the PDSCH is defined by the end of the PDCCH + </w:t>
      </w:r>
      <w:r w:rsidRPr="00E51A68">
        <w:rPr>
          <w:b/>
          <w:i/>
          <w:lang w:val="en-US"/>
        </w:rPr>
        <w:sym w:font="Symbol" w:char="F044"/>
      </w:r>
      <w:r w:rsidRPr="00E51A68">
        <w:rPr>
          <w:b/>
          <w:i/>
          <w:lang w:val="en-US"/>
        </w:rPr>
        <w:t xml:space="preserve">, where </w:t>
      </w:r>
      <w:r w:rsidRPr="00E51A68">
        <w:rPr>
          <w:b/>
          <w:i/>
          <w:lang w:val="en-US"/>
        </w:rPr>
        <w:sym w:font="Symbol" w:char="F044"/>
      </w:r>
      <w:r w:rsidRPr="00E51A68">
        <w:rPr>
          <w:b/>
          <w:i/>
          <w:lang w:val="en-US"/>
        </w:rPr>
        <w:t xml:space="preserve"> = PDCCH processing time +1 symbol</w:t>
      </w:r>
      <w:bookmarkStart w:id="6" w:name="_GoBack"/>
      <w:bookmarkEnd w:id="6"/>
    </w:p>
    <w:bookmarkEnd w:id="4"/>
    <w:bookmarkEnd w:id="5"/>
    <w:p w14:paraId="3A193463" w14:textId="6D2C199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6B41F88D" w14:textId="77BD79D4" w:rsidR="00764989" w:rsidRDefault="00764989" w:rsidP="00764989">
      <w:pPr>
        <w:pStyle w:val="af0"/>
        <w:numPr>
          <w:ilvl w:val="0"/>
          <w:numId w:val="23"/>
        </w:numPr>
        <w:spacing w:before="120" w:after="0"/>
        <w:jc w:val="both"/>
        <w:rPr>
          <w:rFonts w:eastAsia="宋体"/>
        </w:rPr>
      </w:pPr>
      <w:bookmarkStart w:id="7" w:name="_Ref510367818"/>
      <w:r w:rsidRPr="00780DAC">
        <w:rPr>
          <w:rFonts w:eastAsia="宋体"/>
        </w:rPr>
        <w:t>RP-182076</w:t>
      </w:r>
      <w:r>
        <w:rPr>
          <w:rFonts w:eastAsia="宋体"/>
        </w:rPr>
        <w:t>, “</w:t>
      </w:r>
      <w:r w:rsidRPr="00780DAC">
        <w:rPr>
          <w:rFonts w:eastAsia="宋体"/>
        </w:rPr>
        <w:t>WID on Multi-RAT Dual-Connectivity and Carrier Aggregation enhancements (LTE_NR_DC_CA_enh-Core)</w:t>
      </w:r>
      <w:r>
        <w:rPr>
          <w:rFonts w:eastAsia="宋体"/>
        </w:rPr>
        <w:t>”</w:t>
      </w:r>
    </w:p>
    <w:bookmarkEnd w:id="7"/>
    <w:p w14:paraId="3A998036" w14:textId="49602693" w:rsidR="00C71F7A" w:rsidRDefault="0003702C" w:rsidP="00942D7C">
      <w:pPr>
        <w:pStyle w:val="References"/>
      </w:pPr>
      <w:r>
        <w:t>Final</w:t>
      </w:r>
      <w:r w:rsidRPr="000B1042">
        <w:t xml:space="preserve"> Report of 3GPP TSG RAN WG1 </w:t>
      </w:r>
      <w:r w:rsidR="00FE6371">
        <w:t>#96</w:t>
      </w:r>
      <w:r w:rsidR="001D5ACC">
        <w:rPr>
          <w:lang w:eastAsia="ja-JP"/>
        </w:rPr>
        <w:t>.</w:t>
      </w:r>
    </w:p>
    <w:sectPr w:rsidR="00C71F7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F3301" w14:textId="77777777" w:rsidR="00A00CD6" w:rsidRDefault="00A00CD6">
      <w:r>
        <w:separator/>
      </w:r>
    </w:p>
  </w:endnote>
  <w:endnote w:type="continuationSeparator" w:id="0">
    <w:p w14:paraId="4E4A6A77" w14:textId="77777777" w:rsidR="00A00CD6" w:rsidRDefault="00A00CD6">
      <w:r>
        <w:continuationSeparator/>
      </w:r>
    </w:p>
  </w:endnote>
  <w:endnote w:type="continuationNotice" w:id="1">
    <w:p w14:paraId="00D2FD3E" w14:textId="77777777" w:rsidR="00A00CD6" w:rsidRDefault="00A00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965D2" w:rsidRDefault="006965D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965D2" w:rsidRDefault="006965D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E51A68">
      <w:rPr>
        <w:rStyle w:val="af3"/>
      </w:rPr>
      <w:t>2</w:t>
    </w:r>
    <w:r>
      <w:rPr>
        <w:rStyle w:val="af3"/>
      </w:rPr>
      <w:fldChar w:fldCharType="end"/>
    </w:r>
  </w:p>
  <w:p w14:paraId="1F5C3A06" w14:textId="77777777" w:rsidR="006965D2" w:rsidRDefault="006965D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2D146" w14:textId="77777777" w:rsidR="00A00CD6" w:rsidRDefault="00A00CD6">
      <w:r>
        <w:separator/>
      </w:r>
    </w:p>
  </w:footnote>
  <w:footnote w:type="continuationSeparator" w:id="0">
    <w:p w14:paraId="1DEA4238" w14:textId="77777777" w:rsidR="00A00CD6" w:rsidRDefault="00A00CD6">
      <w:r>
        <w:continuationSeparator/>
      </w:r>
    </w:p>
  </w:footnote>
  <w:footnote w:type="continuationNotice" w:id="1">
    <w:p w14:paraId="405EED1B" w14:textId="77777777" w:rsidR="00A00CD6" w:rsidRDefault="00A00C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0347D0"/>
    <w:multiLevelType w:val="hybridMultilevel"/>
    <w:tmpl w:val="027EE7D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4">
    <w:nsid w:val="2ABC2414"/>
    <w:multiLevelType w:val="hybridMultilevel"/>
    <w:tmpl w:val="8C0046C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4E2CC3"/>
    <w:multiLevelType w:val="hybridMultilevel"/>
    <w:tmpl w:val="724A1F84"/>
    <w:lvl w:ilvl="0" w:tplc="B0C4D88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D12210"/>
    <w:multiLevelType w:val="hybridMultilevel"/>
    <w:tmpl w:val="7F94C0E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2C4CF1"/>
    <w:multiLevelType w:val="hybridMultilevel"/>
    <w:tmpl w:val="DECA6B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51D64929"/>
    <w:multiLevelType w:val="hybridMultilevel"/>
    <w:tmpl w:val="512A393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101B9"/>
    <w:multiLevelType w:val="hybridMultilevel"/>
    <w:tmpl w:val="56B48E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71912696"/>
    <w:multiLevelType w:val="hybridMultilevel"/>
    <w:tmpl w:val="027EE7D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DA4430"/>
    <w:multiLevelType w:val="hybridMultilevel"/>
    <w:tmpl w:val="75CA2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25"/>
  </w:num>
  <w:num w:numId="3">
    <w:abstractNumId w:val="10"/>
  </w:num>
  <w:num w:numId="4">
    <w:abstractNumId w:val="18"/>
  </w:num>
  <w:num w:numId="5">
    <w:abstractNumId w:val="14"/>
  </w:num>
  <w:num w:numId="6">
    <w:abstractNumId w:val="15"/>
  </w:num>
  <w:num w:numId="7">
    <w:abstractNumId w:val="12"/>
  </w:num>
  <w:num w:numId="8">
    <w:abstractNumId w:val="24"/>
  </w:num>
  <w:num w:numId="9">
    <w:abstractNumId w:val="6"/>
  </w:num>
  <w:num w:numId="10">
    <w:abstractNumId w:val="5"/>
  </w:num>
  <w:num w:numId="11">
    <w:abstractNumId w:val="3"/>
  </w:num>
  <w:num w:numId="12">
    <w:abstractNumId w:val="0"/>
  </w:num>
  <w:num w:numId="13">
    <w:abstractNumId w:val="21"/>
  </w:num>
  <w:num w:numId="14">
    <w:abstractNumId w:val="7"/>
  </w:num>
  <w:num w:numId="15">
    <w:abstractNumId w:val="20"/>
  </w:num>
  <w:num w:numId="16">
    <w:abstractNumId w:val="8"/>
  </w:num>
  <w:num w:numId="17">
    <w:abstractNumId w:val="17"/>
  </w:num>
  <w:num w:numId="18">
    <w:abstractNumId w:val="11"/>
  </w:num>
  <w:num w:numId="19">
    <w:abstractNumId w:val="16"/>
  </w:num>
  <w:num w:numId="20">
    <w:abstractNumId w:val="9"/>
  </w:num>
  <w:num w:numId="21">
    <w:abstractNumId w:val="4"/>
  </w:num>
  <w:num w:numId="22">
    <w:abstractNumId w:val="1"/>
  </w:num>
  <w:num w:numId="23">
    <w:abstractNumId w:val="26"/>
  </w:num>
  <w:num w:numId="24">
    <w:abstractNumId w:val="13"/>
  </w:num>
  <w:num w:numId="25">
    <w:abstractNumId w:val="22"/>
  </w:num>
  <w:num w:numId="26">
    <w:abstractNumId w:val="19"/>
  </w:num>
  <w:num w:numId="2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16B"/>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6F39"/>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375D"/>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ABA"/>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AFE"/>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425"/>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3F6"/>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888"/>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4ED2"/>
    <w:rsid w:val="0018537A"/>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9F9"/>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37B"/>
    <w:rsid w:val="001C7E05"/>
    <w:rsid w:val="001D0393"/>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46FB"/>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1C5"/>
    <w:rsid w:val="001F7571"/>
    <w:rsid w:val="001F75B5"/>
    <w:rsid w:val="001F7C32"/>
    <w:rsid w:val="002010AF"/>
    <w:rsid w:val="002010CF"/>
    <w:rsid w:val="002014A2"/>
    <w:rsid w:val="00201671"/>
    <w:rsid w:val="002016EF"/>
    <w:rsid w:val="002022DE"/>
    <w:rsid w:val="00202A72"/>
    <w:rsid w:val="00202DD4"/>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2D5C"/>
    <w:rsid w:val="00213732"/>
    <w:rsid w:val="002137EB"/>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52B4"/>
    <w:rsid w:val="00225813"/>
    <w:rsid w:val="00226B40"/>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924"/>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47B"/>
    <w:rsid w:val="003B6E44"/>
    <w:rsid w:val="003B6FC4"/>
    <w:rsid w:val="003B7057"/>
    <w:rsid w:val="003B782E"/>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0B"/>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5099"/>
    <w:rsid w:val="003E528A"/>
    <w:rsid w:val="003E570B"/>
    <w:rsid w:val="003E5D22"/>
    <w:rsid w:val="003E5E4F"/>
    <w:rsid w:val="003E6653"/>
    <w:rsid w:val="003E6E6D"/>
    <w:rsid w:val="003E7840"/>
    <w:rsid w:val="003E7B17"/>
    <w:rsid w:val="003E7D4C"/>
    <w:rsid w:val="003F01E1"/>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C34"/>
    <w:rsid w:val="003F7F92"/>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339"/>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87C"/>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3B7"/>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20"/>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6D4"/>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D0F"/>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62A"/>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948"/>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E7FA4"/>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17E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610"/>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F"/>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03"/>
    <w:rsid w:val="006A3717"/>
    <w:rsid w:val="006A3BE4"/>
    <w:rsid w:val="006A4C31"/>
    <w:rsid w:val="006A57DA"/>
    <w:rsid w:val="006A5EB1"/>
    <w:rsid w:val="006A67CF"/>
    <w:rsid w:val="006A692B"/>
    <w:rsid w:val="006A69CD"/>
    <w:rsid w:val="006A6B29"/>
    <w:rsid w:val="006A6D9D"/>
    <w:rsid w:val="006A728E"/>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0E64"/>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89"/>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87B"/>
    <w:rsid w:val="007E2B46"/>
    <w:rsid w:val="007E30FA"/>
    <w:rsid w:val="007E312D"/>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2AF"/>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E1D"/>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DCE"/>
    <w:rsid w:val="008A5DFD"/>
    <w:rsid w:val="008A64A7"/>
    <w:rsid w:val="008A70C5"/>
    <w:rsid w:val="008A771F"/>
    <w:rsid w:val="008A7735"/>
    <w:rsid w:val="008A7D18"/>
    <w:rsid w:val="008A7F03"/>
    <w:rsid w:val="008B009A"/>
    <w:rsid w:val="008B0586"/>
    <w:rsid w:val="008B0B54"/>
    <w:rsid w:val="008B1241"/>
    <w:rsid w:val="008B1382"/>
    <w:rsid w:val="008B224C"/>
    <w:rsid w:val="008B24A1"/>
    <w:rsid w:val="008B2633"/>
    <w:rsid w:val="008B2CC5"/>
    <w:rsid w:val="008B3208"/>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1FC6"/>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BC2"/>
    <w:rsid w:val="00970FFA"/>
    <w:rsid w:val="00971132"/>
    <w:rsid w:val="0097156C"/>
    <w:rsid w:val="00971B76"/>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9D4"/>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286E"/>
    <w:rsid w:val="009B32B7"/>
    <w:rsid w:val="009B450E"/>
    <w:rsid w:val="009B4533"/>
    <w:rsid w:val="009B49D2"/>
    <w:rsid w:val="009B5CA3"/>
    <w:rsid w:val="009B5D3A"/>
    <w:rsid w:val="009B5DBC"/>
    <w:rsid w:val="009B5E74"/>
    <w:rsid w:val="009B6CD5"/>
    <w:rsid w:val="009B7207"/>
    <w:rsid w:val="009B7295"/>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0AC"/>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E8A"/>
    <w:rsid w:val="009F7F02"/>
    <w:rsid w:val="00A000CC"/>
    <w:rsid w:val="00A00CD6"/>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6896"/>
    <w:rsid w:val="00A07326"/>
    <w:rsid w:val="00A07B62"/>
    <w:rsid w:val="00A10570"/>
    <w:rsid w:val="00A1059E"/>
    <w:rsid w:val="00A106A2"/>
    <w:rsid w:val="00A106D3"/>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4F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5FE7"/>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6A6"/>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948"/>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4FC"/>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DBA"/>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18F0"/>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514"/>
    <w:rsid w:val="00B4164D"/>
    <w:rsid w:val="00B41B0D"/>
    <w:rsid w:val="00B41CED"/>
    <w:rsid w:val="00B439D4"/>
    <w:rsid w:val="00B4589A"/>
    <w:rsid w:val="00B45B4B"/>
    <w:rsid w:val="00B462B3"/>
    <w:rsid w:val="00B47369"/>
    <w:rsid w:val="00B474A0"/>
    <w:rsid w:val="00B47B30"/>
    <w:rsid w:val="00B50311"/>
    <w:rsid w:val="00B50B22"/>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24D0"/>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76"/>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2EA"/>
    <w:rsid w:val="00BF261A"/>
    <w:rsid w:val="00BF262D"/>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07F63"/>
    <w:rsid w:val="00C1093A"/>
    <w:rsid w:val="00C11108"/>
    <w:rsid w:val="00C113B1"/>
    <w:rsid w:val="00C11487"/>
    <w:rsid w:val="00C11713"/>
    <w:rsid w:val="00C1388C"/>
    <w:rsid w:val="00C143E6"/>
    <w:rsid w:val="00C14A76"/>
    <w:rsid w:val="00C14E79"/>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1F3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271"/>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8F7"/>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2A7"/>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1D75"/>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5D28"/>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3F8"/>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91F"/>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616"/>
    <w:rsid w:val="00DA7715"/>
    <w:rsid w:val="00DA7FE6"/>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A68"/>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154"/>
    <w:rsid w:val="00E56CAC"/>
    <w:rsid w:val="00E56EE5"/>
    <w:rsid w:val="00E5731D"/>
    <w:rsid w:val="00E5765C"/>
    <w:rsid w:val="00E578E5"/>
    <w:rsid w:val="00E604B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5E6"/>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E0"/>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DD1"/>
    <w:rsid w:val="00EB6FF0"/>
    <w:rsid w:val="00EB72D8"/>
    <w:rsid w:val="00EB7917"/>
    <w:rsid w:val="00EC029B"/>
    <w:rsid w:val="00EC0BE6"/>
    <w:rsid w:val="00EC0D11"/>
    <w:rsid w:val="00EC105F"/>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D7F53"/>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1FEE"/>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6D3"/>
    <w:rsid w:val="00F547E6"/>
    <w:rsid w:val="00F54A35"/>
    <w:rsid w:val="00F54C22"/>
    <w:rsid w:val="00F553D8"/>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6CA0"/>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6BE"/>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B9D"/>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371"/>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66EFF"/>
    <w:pPr>
      <w:numPr>
        <w:ilvl w:val="1"/>
      </w:numPr>
      <w:pBdr>
        <w:top w:val="none" w:sz="0" w:space="0" w:color="auto"/>
      </w:pBdr>
      <w:tabs>
        <w:tab w:val="clear" w:pos="851"/>
      </w:tabs>
      <w:adjustRightInd w:val="0"/>
      <w:spacing w:before="180"/>
      <w:ind w:left="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列出段落1,中等深浅网格 1 - 着色 21,列表段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66EFF"/>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列出段落1 Char,中等深浅网格 1 - 着色 21 Char,列表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109438">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D33FC-9094-4E72-A6A0-612D3C99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458</Words>
  <Characters>2616</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Zhou, Huan (周欢)</cp:lastModifiedBy>
  <cp:revision>4</cp:revision>
  <cp:lastPrinted>2010-04-02T09:58:00Z</cp:lastPrinted>
  <dcterms:created xsi:type="dcterms:W3CDTF">2019-03-29T08:19:00Z</dcterms:created>
  <dcterms:modified xsi:type="dcterms:W3CDTF">2019-03-29T09:13:00Z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